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CB0" w:rsidRPr="00815E5A" w:rsidRDefault="009707A8" w:rsidP="008003A3">
      <w:pPr>
        <w:jc w:val="center"/>
        <w:rPr>
          <w:b/>
        </w:rPr>
      </w:pPr>
      <w:r>
        <w:rPr>
          <w:b/>
        </w:rPr>
        <w:t xml:space="preserve">NTOKLO </w:t>
      </w:r>
      <w:r w:rsidR="00815E5A" w:rsidRPr="00815E5A">
        <w:rPr>
          <w:b/>
        </w:rPr>
        <w:t xml:space="preserve">JOINS THE TIZEN ASSOCIATION PARTNER PROGRAM </w:t>
      </w:r>
    </w:p>
    <w:p w:rsidR="008003A3" w:rsidRPr="00815E5A" w:rsidRDefault="009707A8" w:rsidP="008003A3">
      <w:pPr>
        <w:jc w:val="center"/>
        <w:rPr>
          <w:i/>
        </w:rPr>
      </w:pPr>
      <w:proofErr w:type="spellStart"/>
      <w:proofErr w:type="gramStart"/>
      <w:r>
        <w:rPr>
          <w:i/>
        </w:rPr>
        <w:t>nToklo</w:t>
      </w:r>
      <w:proofErr w:type="spellEnd"/>
      <w:proofErr w:type="gramEnd"/>
      <w:r>
        <w:rPr>
          <w:i/>
        </w:rPr>
        <w:t xml:space="preserve"> </w:t>
      </w:r>
      <w:r w:rsidR="00815E5A">
        <w:rPr>
          <w:i/>
        </w:rPr>
        <w:t xml:space="preserve">to Collaborate with Growing </w:t>
      </w:r>
      <w:r w:rsidR="00A60570">
        <w:rPr>
          <w:i/>
        </w:rPr>
        <w:t>Alliance</w:t>
      </w:r>
      <w:r w:rsidR="00815E5A">
        <w:rPr>
          <w:i/>
        </w:rPr>
        <w:t xml:space="preserve"> of </w:t>
      </w:r>
      <w:r w:rsidR="00872183" w:rsidRPr="00815E5A">
        <w:rPr>
          <w:i/>
        </w:rPr>
        <w:t xml:space="preserve">Mobile and Connected Device </w:t>
      </w:r>
      <w:r w:rsidR="00A60570">
        <w:rPr>
          <w:i/>
        </w:rPr>
        <w:t>Stakeholders</w:t>
      </w:r>
      <w:r w:rsidR="00815E5A">
        <w:rPr>
          <w:i/>
        </w:rPr>
        <w:t xml:space="preserve"> </w:t>
      </w:r>
      <w:r w:rsidR="00A60570">
        <w:rPr>
          <w:i/>
        </w:rPr>
        <w:t>on the Continuing</w:t>
      </w:r>
      <w:r w:rsidR="00872183" w:rsidRPr="00815E5A">
        <w:rPr>
          <w:i/>
        </w:rPr>
        <w:t xml:space="preserve"> Development of the Tizen Project and Platform </w:t>
      </w:r>
    </w:p>
    <w:p w:rsidR="008003A3" w:rsidRPr="004E2315" w:rsidRDefault="00C2683F" w:rsidP="008003A3">
      <w:r>
        <w:rPr>
          <w:b/>
        </w:rPr>
        <w:t>London</w:t>
      </w:r>
      <w:r w:rsidR="00815E5A">
        <w:rPr>
          <w:b/>
        </w:rPr>
        <w:t xml:space="preserve">, </w:t>
      </w:r>
      <w:r>
        <w:rPr>
          <w:b/>
        </w:rPr>
        <w:t xml:space="preserve">United Kingdom </w:t>
      </w:r>
      <w:r w:rsidR="008003A3" w:rsidRPr="004E2315">
        <w:rPr>
          <w:b/>
        </w:rPr>
        <w:t>—</w:t>
      </w:r>
      <w:r w:rsidR="00B2667D">
        <w:rPr>
          <w:b/>
        </w:rPr>
        <w:t xml:space="preserve"> May</w:t>
      </w:r>
      <w:r w:rsidR="00722F2F">
        <w:rPr>
          <w:b/>
        </w:rPr>
        <w:t>,</w:t>
      </w:r>
      <w:r w:rsidR="00815E5A">
        <w:rPr>
          <w:b/>
        </w:rPr>
        <w:t xml:space="preserve"> </w:t>
      </w:r>
      <w:r w:rsidR="00B2667D">
        <w:rPr>
          <w:b/>
        </w:rPr>
        <w:t>29</w:t>
      </w:r>
      <w:r w:rsidR="00872183" w:rsidRPr="004E2315">
        <w:rPr>
          <w:b/>
        </w:rPr>
        <w:t xml:space="preserve">, </w:t>
      </w:r>
      <w:r>
        <w:rPr>
          <w:b/>
        </w:rPr>
        <w:t xml:space="preserve">2014 </w:t>
      </w:r>
      <w:r w:rsidR="008003A3" w:rsidRPr="004E2315">
        <w:rPr>
          <w:b/>
        </w:rPr>
        <w:t>—</w:t>
      </w:r>
      <w:r w:rsidR="009707A8">
        <w:rPr>
          <w:b/>
        </w:rPr>
        <w:t xml:space="preserve"> </w:t>
      </w:r>
      <w:proofErr w:type="spellStart"/>
      <w:r w:rsidR="009707A8">
        <w:t>nToklo</w:t>
      </w:r>
      <w:proofErr w:type="spellEnd"/>
      <w:r w:rsidR="009707A8">
        <w:t xml:space="preserve"> </w:t>
      </w:r>
      <w:r w:rsidR="00815E5A">
        <w:t xml:space="preserve">today announced it has joined the Tizen Association Partner Program to help further the development </w:t>
      </w:r>
      <w:r w:rsidR="00144168">
        <w:t xml:space="preserve">and deployment of the Tizen </w:t>
      </w:r>
      <w:r w:rsidR="00E655E7">
        <w:t xml:space="preserve">Operating System (OS) </w:t>
      </w:r>
      <w:r w:rsidR="00144168">
        <w:t xml:space="preserve">platform. </w:t>
      </w:r>
      <w:r w:rsidR="008003A3" w:rsidRPr="004E2315">
        <w:t>The</w:t>
      </w:r>
      <w:r w:rsidR="008003A3" w:rsidRPr="004E2315">
        <w:rPr>
          <w:b/>
        </w:rPr>
        <w:t xml:space="preserve"> </w:t>
      </w:r>
      <w:hyperlink r:id="rId7" w:history="1">
        <w:r w:rsidR="008003A3" w:rsidRPr="004E2315">
          <w:rPr>
            <w:rStyle w:val="Hyperlink"/>
          </w:rPr>
          <w:t>Tizen Association</w:t>
        </w:r>
      </w:hyperlink>
      <w:r w:rsidR="008003A3" w:rsidRPr="004E2315">
        <w:t xml:space="preserve"> </w:t>
      </w:r>
      <w:r w:rsidR="00144168">
        <w:t xml:space="preserve">is </w:t>
      </w:r>
      <w:r w:rsidR="008003A3" w:rsidRPr="004E2315">
        <w:t>an industry consorti</w:t>
      </w:r>
      <w:r w:rsidR="00BB789F" w:rsidRPr="004E2315">
        <w:t>um</w:t>
      </w:r>
      <w:r w:rsidR="008003A3" w:rsidRPr="004E2315">
        <w:t xml:space="preserve"> that supports the development of an open</w:t>
      </w:r>
      <w:r w:rsidR="00E655E7">
        <w:t>-</w:t>
      </w:r>
      <w:r w:rsidR="008003A3" w:rsidRPr="004E2315">
        <w:t>source software platform and operating system</w:t>
      </w:r>
      <w:r w:rsidR="00340FFB">
        <w:t xml:space="preserve"> – Tizen – </w:t>
      </w:r>
      <w:r w:rsidR="008003A3" w:rsidRPr="004E2315">
        <w:t>for a wide range of connected devices</w:t>
      </w:r>
      <w:r w:rsidR="00144168">
        <w:t xml:space="preserve">. As a </w:t>
      </w:r>
      <w:proofErr w:type="spellStart"/>
      <w:r w:rsidR="00144168">
        <w:t>Tizen</w:t>
      </w:r>
      <w:proofErr w:type="spellEnd"/>
      <w:r w:rsidR="00144168">
        <w:t xml:space="preserve"> Association Partner, </w:t>
      </w:r>
      <w:proofErr w:type="spellStart"/>
      <w:r w:rsidR="009707A8">
        <w:t>nToklo</w:t>
      </w:r>
      <w:proofErr w:type="spellEnd"/>
      <w:r w:rsidR="009707A8">
        <w:t xml:space="preserve"> </w:t>
      </w:r>
      <w:r w:rsidR="00144168">
        <w:t xml:space="preserve">will have the opportunity </w:t>
      </w:r>
      <w:r w:rsidR="00872183" w:rsidRPr="004E2315">
        <w:t>to join relevant Tizen Association Working Groups and to participate in Tizen Association meetings</w:t>
      </w:r>
      <w:r w:rsidR="00340FFB">
        <w:t>,</w:t>
      </w:r>
      <w:r w:rsidR="00FD1810" w:rsidRPr="004E2315">
        <w:t xml:space="preserve"> giving </w:t>
      </w:r>
      <w:r w:rsidR="00144168">
        <w:t xml:space="preserve">the company </w:t>
      </w:r>
      <w:r w:rsidR="00FD1810" w:rsidRPr="004E2315">
        <w:t>more insight and potential input in</w:t>
      </w:r>
      <w:r w:rsidR="00340FFB">
        <w:t>to</w:t>
      </w:r>
      <w:r w:rsidR="00FD1810" w:rsidRPr="004E2315">
        <w:t xml:space="preserve"> the development of the Tizen </w:t>
      </w:r>
      <w:r w:rsidR="00340FFB">
        <w:t>OS</w:t>
      </w:r>
      <w:r w:rsidR="00FD1810" w:rsidRPr="004E2315">
        <w:t xml:space="preserve">. </w:t>
      </w:r>
      <w:r w:rsidR="00872183" w:rsidRPr="004E2315">
        <w:t xml:space="preserve"> </w:t>
      </w:r>
    </w:p>
    <w:p w:rsidR="00144168" w:rsidRDefault="00236116" w:rsidP="004736A4">
      <w:r w:rsidRPr="00236116">
        <w:t>Gareth Mee</w:t>
      </w:r>
      <w:r>
        <w:t xml:space="preserve">, CEO of </w:t>
      </w:r>
      <w:proofErr w:type="spellStart"/>
      <w:r>
        <w:t>nToklo</w:t>
      </w:r>
      <w:proofErr w:type="spellEnd"/>
      <w:r w:rsidR="00483BCF">
        <w:t>:</w:t>
      </w:r>
      <w:r w:rsidR="00144168">
        <w:t xml:space="preserve"> </w:t>
      </w:r>
    </w:p>
    <w:p w:rsidR="00B2667D" w:rsidRDefault="00236116" w:rsidP="0077146C">
      <w:pPr>
        <w:ind w:left="720"/>
      </w:pPr>
      <w:r>
        <w:t>“We are</w:t>
      </w:r>
      <w:r w:rsidRPr="00236116">
        <w:t xml:space="preserve"> extremely excited to join the </w:t>
      </w:r>
      <w:proofErr w:type="spellStart"/>
      <w:r w:rsidRPr="00236116">
        <w:t>Tizen</w:t>
      </w:r>
      <w:proofErr w:type="spellEnd"/>
      <w:r w:rsidRPr="00236116">
        <w:t xml:space="preserve"> Association Partner Program. Not only because we can see the value of </w:t>
      </w:r>
      <w:proofErr w:type="spellStart"/>
      <w:r w:rsidRPr="00236116">
        <w:t>Tizen</w:t>
      </w:r>
      <w:proofErr w:type="spellEnd"/>
      <w:r w:rsidRPr="00236116">
        <w:t xml:space="preserve"> and look forward to watching it </w:t>
      </w:r>
      <w:proofErr w:type="gramStart"/>
      <w:r w:rsidRPr="00236116">
        <w:t>grow</w:t>
      </w:r>
      <w:proofErr w:type="gramEnd"/>
      <w:r w:rsidRPr="00236116">
        <w:t xml:space="preserve"> and mature, but also to join the existing partners in this journey.</w:t>
      </w:r>
      <w:r>
        <w:t>”</w:t>
      </w:r>
    </w:p>
    <w:p w:rsidR="00144168" w:rsidRDefault="00144168" w:rsidP="004736A4">
      <w:r>
        <w:t xml:space="preserve">The </w:t>
      </w:r>
      <w:proofErr w:type="spellStart"/>
      <w:r>
        <w:t>Tizen</w:t>
      </w:r>
      <w:proofErr w:type="spellEnd"/>
      <w:r>
        <w:t xml:space="preserve"> Association brings together some of the world’s largest and most innovative companies developing products, services, software and apps for the growing ecosystem of connected devices. From smartphones and tablets to appliances and in-vehicle infotainment systems, </w:t>
      </w:r>
      <w:r w:rsidR="00E655E7">
        <w:t xml:space="preserve">Tizen Association partner </w:t>
      </w:r>
      <w:r>
        <w:t xml:space="preserve">companies around the globe are collaborating to build an independent open-source platform that drives innovation across a number of product and services segments.  </w:t>
      </w:r>
    </w:p>
    <w:p w:rsidR="00483BCF" w:rsidRPr="004A1A52" w:rsidRDefault="004A1A52" w:rsidP="004736A4">
      <w:r w:rsidRPr="004A1A52">
        <w:t xml:space="preserve">“I am delighted to welcome </w:t>
      </w:r>
      <w:proofErr w:type="spellStart"/>
      <w:r w:rsidR="009930A6">
        <w:t>nToklo</w:t>
      </w:r>
      <w:proofErr w:type="spellEnd"/>
      <w:r w:rsidR="009930A6" w:rsidRPr="004A1A52">
        <w:t xml:space="preserve"> </w:t>
      </w:r>
      <w:r w:rsidRPr="004A1A52">
        <w:t>to our ever-growing membership</w:t>
      </w:r>
      <w:r w:rsidR="00B41395">
        <w:t xml:space="preserve">,” </w:t>
      </w:r>
      <w:r w:rsidR="00B41395" w:rsidRPr="004E2315">
        <w:t>said Ryoichi Sugimura, a Tizen Association Board Member from NTT DOCOMO</w:t>
      </w:r>
      <w:r w:rsidRPr="004A1A52">
        <w:t xml:space="preserve">. </w:t>
      </w:r>
      <w:r w:rsidR="00B41395">
        <w:t>“Their</w:t>
      </w:r>
      <w:r w:rsidRPr="004A1A52">
        <w:t xml:space="preserve"> contribution </w:t>
      </w:r>
      <w:r w:rsidR="00B41395">
        <w:t>will support</w:t>
      </w:r>
      <w:r w:rsidR="00B41395" w:rsidRPr="004A1A52">
        <w:t xml:space="preserve"> </w:t>
      </w:r>
      <w:r w:rsidR="00B41395">
        <w:t xml:space="preserve">the </w:t>
      </w:r>
      <w:r w:rsidRPr="004A1A52">
        <w:t xml:space="preserve">development of the Tizen OS and ecosystem, </w:t>
      </w:r>
      <w:r w:rsidR="00B41395">
        <w:t>and further drive</w:t>
      </w:r>
      <w:r w:rsidRPr="004A1A52">
        <w:t xml:space="preserve"> Tizen’s </w:t>
      </w:r>
      <w:r w:rsidR="00B41395">
        <w:t>vision</w:t>
      </w:r>
      <w:r w:rsidRPr="004A1A52">
        <w:t xml:space="preserve"> of building and supporting a cross-architecture, open source software platform that spans across multiple device segments.”</w:t>
      </w:r>
    </w:p>
    <w:p w:rsidR="00483BCF" w:rsidRDefault="00043C90" w:rsidP="004736A4">
      <w:r w:rsidRPr="00043C90">
        <w:t xml:space="preserve">Since its launch in November 2013 with 36 partners, the Tizen Partner Program, now with </w:t>
      </w:r>
      <w:r>
        <w:t>over 80</w:t>
      </w:r>
      <w:r w:rsidRPr="00043C90">
        <w:t xml:space="preserve"> partners, has more than doubled in size.</w:t>
      </w:r>
      <w:r w:rsidR="00483BCF">
        <w:t xml:space="preserve"> New members include </w:t>
      </w:r>
      <w:proofErr w:type="spellStart"/>
      <w:r w:rsidR="009930A6">
        <w:t>nToklo</w:t>
      </w:r>
      <w:proofErr w:type="spellEnd"/>
      <w:r w:rsidR="009930A6">
        <w:t xml:space="preserve"> </w:t>
      </w:r>
      <w:r w:rsidR="00483BCF">
        <w:t>as well as mobile game publishers</w:t>
      </w:r>
      <w:r w:rsidR="00483BCF" w:rsidRPr="004E2315">
        <w:t>, operators, application developers</w:t>
      </w:r>
      <w:r w:rsidR="00483BCF">
        <w:t>,</w:t>
      </w:r>
      <w:r w:rsidR="00483BCF" w:rsidRPr="004E2315">
        <w:t xml:space="preserve"> </w:t>
      </w:r>
      <w:r w:rsidR="00483BCF">
        <w:t xml:space="preserve">mobile software management vendors and major telecommunications companies. </w:t>
      </w:r>
    </w:p>
    <w:p w:rsidR="008C37ED" w:rsidRDefault="00A4799F" w:rsidP="00881E37">
      <w:r w:rsidRPr="00674A72">
        <w:t>With dozens of members worldwide, the TA Partner Program includes best-of-breed technology partners with the shared commitment to</w:t>
      </w:r>
      <w:r>
        <w:t xml:space="preserve"> drive development of the Tizen project and platform.</w:t>
      </w:r>
    </w:p>
    <w:p w:rsidR="00043C90" w:rsidRPr="00043C90" w:rsidRDefault="00043C90" w:rsidP="00881E37"/>
    <w:p w:rsidR="0098744B" w:rsidRPr="0098744B" w:rsidRDefault="008C37ED" w:rsidP="0098744B">
      <w:r>
        <w:rPr>
          <w:b/>
        </w:rPr>
        <w:t>About</w:t>
      </w:r>
      <w:r w:rsidR="009930A6">
        <w:rPr>
          <w:b/>
        </w:rPr>
        <w:t xml:space="preserve"> </w:t>
      </w:r>
      <w:proofErr w:type="spellStart"/>
      <w:r w:rsidR="009930A6">
        <w:rPr>
          <w:b/>
        </w:rPr>
        <w:t>nToklo</w:t>
      </w:r>
      <w:proofErr w:type="spellEnd"/>
      <w:r w:rsidR="009930A6">
        <w:rPr>
          <w:b/>
        </w:rPr>
        <w:br/>
      </w:r>
      <w:proofErr w:type="spellStart"/>
      <w:r w:rsidR="003C152B">
        <w:t>nToklo</w:t>
      </w:r>
      <w:proofErr w:type="spellEnd"/>
      <w:r w:rsidR="003C152B">
        <w:t xml:space="preserve"> helps</w:t>
      </w:r>
      <w:r w:rsidR="0098744B" w:rsidRPr="0098744B">
        <w:t xml:space="preserve"> you sell more of the things your customers want. We help you display products to the customers who will want </w:t>
      </w:r>
      <w:proofErr w:type="gramStart"/>
      <w:r w:rsidR="0098744B" w:rsidRPr="0098744B">
        <w:t>them</w:t>
      </w:r>
      <w:proofErr w:type="gramEnd"/>
      <w:r w:rsidR="0098744B" w:rsidRPr="0098744B">
        <w:t xml:space="preserve"> most.</w:t>
      </w:r>
    </w:p>
    <w:p w:rsidR="0098744B" w:rsidRPr="0098744B" w:rsidRDefault="0098744B" w:rsidP="0098744B">
      <w:r w:rsidRPr="0098744B">
        <w:lastRenderedPageBreak/>
        <w:t xml:space="preserve">We give your customers the same </w:t>
      </w:r>
      <w:proofErr w:type="spellStart"/>
      <w:r w:rsidRPr="0098744B">
        <w:t>personalised</w:t>
      </w:r>
      <w:proofErr w:type="spellEnd"/>
      <w:r w:rsidRPr="0098744B">
        <w:t xml:space="preserve"> online experience they have come to expect from the internet's biggest shopping sites.</w:t>
      </w:r>
    </w:p>
    <w:p w:rsidR="00C0595B" w:rsidRDefault="0098744B" w:rsidP="00FF72A3">
      <w:pPr>
        <w:rPr>
          <w:bCs/>
          <w:lang w:eastAsia="ko-KR"/>
        </w:rPr>
      </w:pPr>
      <w:proofErr w:type="spellStart"/>
      <w:proofErr w:type="gramStart"/>
      <w:r w:rsidRPr="0098744B">
        <w:t>nToklo</w:t>
      </w:r>
      <w:proofErr w:type="spellEnd"/>
      <w:proofErr w:type="gramEnd"/>
      <w:r w:rsidRPr="0098744B">
        <w:t xml:space="preserve"> and its powerful </w:t>
      </w:r>
      <w:proofErr w:type="spellStart"/>
      <w:r w:rsidRPr="0098744B">
        <w:t>behaviour</w:t>
      </w:r>
      <w:proofErr w:type="spellEnd"/>
      <w:r w:rsidRPr="0098744B">
        <w:t xml:space="preserve"> tracking technology lets you target the right customers with offers and products they are more likely to act upon. It takes the guess work out of your marketing, sales and customer loyalty efforts.</w:t>
      </w:r>
      <w:r w:rsidR="00FF72A3" w:rsidRPr="00FF72A3">
        <w:rPr>
          <w:bCs/>
          <w:lang w:eastAsia="ko-KR"/>
        </w:rPr>
        <w:t xml:space="preserve"> </w:t>
      </w:r>
    </w:p>
    <w:p w:rsidR="009930A6" w:rsidRPr="009E2FDE" w:rsidRDefault="00FF72A3" w:rsidP="0098744B">
      <w:pPr>
        <w:rPr>
          <w:bCs/>
          <w:lang w:eastAsia="ko-KR"/>
        </w:rPr>
      </w:pPr>
      <w:r w:rsidRPr="004E2315">
        <w:rPr>
          <w:bCs/>
          <w:lang w:eastAsia="ko-KR"/>
        </w:rPr>
        <w:t xml:space="preserve">For more information on </w:t>
      </w:r>
      <w:proofErr w:type="spellStart"/>
      <w:r>
        <w:rPr>
          <w:bCs/>
          <w:lang w:eastAsia="ko-KR"/>
        </w:rPr>
        <w:t>nToklo</w:t>
      </w:r>
      <w:proofErr w:type="spellEnd"/>
      <w:r w:rsidRPr="004E2315">
        <w:rPr>
          <w:bCs/>
          <w:lang w:eastAsia="ko-KR"/>
        </w:rPr>
        <w:t>, please visit www.</w:t>
      </w:r>
      <w:r>
        <w:rPr>
          <w:bCs/>
          <w:lang w:eastAsia="ko-KR"/>
        </w:rPr>
        <w:t>ntoklo.com</w:t>
      </w:r>
      <w:r w:rsidRPr="004E2315">
        <w:rPr>
          <w:bCs/>
          <w:lang w:eastAsia="ko-KR"/>
        </w:rPr>
        <w:t>.</w:t>
      </w:r>
    </w:p>
    <w:p w:rsidR="008C37ED" w:rsidRDefault="008C37ED" w:rsidP="00881E37">
      <w:pPr>
        <w:rPr>
          <w:b/>
        </w:rPr>
      </w:pPr>
    </w:p>
    <w:p w:rsidR="00881E37" w:rsidRPr="004E2315" w:rsidRDefault="00881E37" w:rsidP="00881E37">
      <w:pPr>
        <w:rPr>
          <w:bCs/>
          <w:lang w:eastAsia="ko-KR"/>
        </w:rPr>
      </w:pPr>
      <w:r w:rsidRPr="004E2315">
        <w:rPr>
          <w:b/>
        </w:rPr>
        <w:t xml:space="preserve">About </w:t>
      </w:r>
      <w:proofErr w:type="spellStart"/>
      <w:r w:rsidRPr="004E2315">
        <w:rPr>
          <w:b/>
        </w:rPr>
        <w:t>Tizen</w:t>
      </w:r>
      <w:proofErr w:type="spellEnd"/>
      <w:r w:rsidR="00A031B3" w:rsidRPr="004E2315">
        <w:rPr>
          <w:bCs/>
          <w:lang w:eastAsia="ko-KR"/>
        </w:rPr>
        <w:br/>
      </w:r>
      <w:proofErr w:type="spellStart"/>
      <w:r w:rsidRPr="004E2315">
        <w:rPr>
          <w:bCs/>
          <w:lang w:eastAsia="ko-KR"/>
        </w:rPr>
        <w:t>Tizen</w:t>
      </w:r>
      <w:proofErr w:type="spellEnd"/>
      <w:r w:rsidRPr="004E2315">
        <w:rPr>
          <w:bCs/>
          <w:lang w:eastAsia="ko-KR"/>
        </w:rPr>
        <w:t xml:space="preserve"> is an open source project managed by the Linux Foundation. The goal of the project is to build and support a cross-architecture, open source software platform that spans across multiple device segments, including smartphone, tablet, Smart TV, appliances, netbook and in-vehicle infotainment systems. </w:t>
      </w:r>
      <w:r w:rsidR="001C2181">
        <w:rPr>
          <w:bCs/>
          <w:lang w:eastAsia="ko-KR"/>
        </w:rPr>
        <w:t xml:space="preserve">The </w:t>
      </w:r>
      <w:r w:rsidRPr="004E2315">
        <w:rPr>
          <w:bCs/>
          <w:lang w:eastAsia="ko-KR"/>
        </w:rPr>
        <w:t>Tizen Association</w:t>
      </w:r>
      <w:r w:rsidR="004256BC" w:rsidRPr="004E2315">
        <w:rPr>
          <w:bCs/>
          <w:lang w:eastAsia="ja-JP"/>
        </w:rPr>
        <w:t xml:space="preserve"> is</w:t>
      </w:r>
      <w:r w:rsidR="00970D48" w:rsidRPr="004E2315">
        <w:rPr>
          <w:bCs/>
          <w:lang w:eastAsia="ja-JP"/>
        </w:rPr>
        <w:t xml:space="preserve"> </w:t>
      </w:r>
      <w:r w:rsidRPr="004E2315">
        <w:rPr>
          <w:bCs/>
          <w:lang w:eastAsia="ko-KR"/>
        </w:rPr>
        <w:t xml:space="preserve">an industry consortium of operators, device manufacturers and their suppliers, independent software developers and mobile application developers. For more information on </w:t>
      </w:r>
      <w:r w:rsidR="001C2181">
        <w:rPr>
          <w:bCs/>
          <w:lang w:eastAsia="ko-KR"/>
        </w:rPr>
        <w:t xml:space="preserve">the </w:t>
      </w:r>
      <w:r w:rsidR="004256BC" w:rsidRPr="004E2315">
        <w:rPr>
          <w:bCs/>
          <w:lang w:eastAsia="ja-JP"/>
        </w:rPr>
        <w:t>Tizen P</w:t>
      </w:r>
      <w:r w:rsidRPr="004E2315">
        <w:rPr>
          <w:bCs/>
          <w:lang w:eastAsia="ko-KR"/>
        </w:rPr>
        <w:t>roject, please visit</w:t>
      </w:r>
      <w:r w:rsidR="00A031B3" w:rsidRPr="004E2315">
        <w:rPr>
          <w:bCs/>
          <w:lang w:eastAsia="ko-KR"/>
        </w:rPr>
        <w:t xml:space="preserve"> www.tizen.org. </w:t>
      </w:r>
      <w:r w:rsidRPr="004E2315">
        <w:rPr>
          <w:bCs/>
          <w:lang w:eastAsia="ko-KR"/>
        </w:rPr>
        <w:t xml:space="preserve">For more information on the Tizen Association, please visit </w:t>
      </w:r>
      <w:r w:rsidR="00A031B3" w:rsidRPr="004E2315">
        <w:rPr>
          <w:bCs/>
          <w:lang w:eastAsia="ko-KR"/>
        </w:rPr>
        <w:t>www.tizenassociation.org.</w:t>
      </w:r>
    </w:p>
    <w:p w:rsidR="00881E37" w:rsidRPr="004E2315" w:rsidRDefault="00881E37" w:rsidP="00881E37"/>
    <w:tbl>
      <w:tblPr>
        <w:tblStyle w:val="TableGrid"/>
        <w:tblW w:w="11363" w:type="dxa"/>
        <w:tblInd w:w="-995" w:type="dxa"/>
        <w:tblBorders>
          <w:insideH w:val="none" w:sz="0" w:space="0" w:color="auto"/>
        </w:tblBorders>
        <w:tblLayout w:type="fixed"/>
        <w:tblLook w:val="04A0"/>
      </w:tblPr>
      <w:tblGrid>
        <w:gridCol w:w="2880"/>
        <w:gridCol w:w="2759"/>
        <w:gridCol w:w="2731"/>
        <w:gridCol w:w="2993"/>
      </w:tblGrid>
      <w:tr w:rsidR="00DD5B41" w:rsidRPr="004E2315" w:rsidTr="00043C90">
        <w:trPr>
          <w:trHeight w:val="243"/>
        </w:trPr>
        <w:tc>
          <w:tcPr>
            <w:tcW w:w="2880" w:type="dxa"/>
          </w:tcPr>
          <w:p w:rsidR="00086030" w:rsidRPr="004E2315" w:rsidRDefault="00086030" w:rsidP="00086030">
            <w:pPr>
              <w:rPr>
                <w:b/>
                <w:sz w:val="20"/>
                <w:szCs w:val="20"/>
              </w:rPr>
            </w:pPr>
            <w:r w:rsidRPr="004E2315">
              <w:rPr>
                <w:b/>
                <w:sz w:val="20"/>
                <w:szCs w:val="20"/>
              </w:rPr>
              <w:t>Asia Media Inquiries:</w:t>
            </w:r>
          </w:p>
        </w:tc>
        <w:tc>
          <w:tcPr>
            <w:tcW w:w="2759" w:type="dxa"/>
          </w:tcPr>
          <w:p w:rsidR="00086030" w:rsidRPr="004E2315" w:rsidRDefault="006D0D41" w:rsidP="00086030">
            <w:pPr>
              <w:rPr>
                <w:b/>
                <w:sz w:val="20"/>
                <w:szCs w:val="20"/>
              </w:rPr>
            </w:pPr>
            <w:r w:rsidRPr="004E2315">
              <w:rPr>
                <w:b/>
                <w:sz w:val="20"/>
                <w:szCs w:val="20"/>
              </w:rPr>
              <w:t xml:space="preserve">US </w:t>
            </w:r>
            <w:r w:rsidR="00086030" w:rsidRPr="004E2315">
              <w:rPr>
                <w:b/>
                <w:sz w:val="20"/>
                <w:szCs w:val="20"/>
              </w:rPr>
              <w:t>Media Inquiries:</w:t>
            </w:r>
          </w:p>
        </w:tc>
        <w:tc>
          <w:tcPr>
            <w:tcW w:w="2731" w:type="dxa"/>
          </w:tcPr>
          <w:p w:rsidR="00086030" w:rsidRPr="004E2315" w:rsidRDefault="00086030" w:rsidP="00086030">
            <w:pPr>
              <w:rPr>
                <w:b/>
                <w:sz w:val="20"/>
                <w:szCs w:val="20"/>
              </w:rPr>
            </w:pPr>
            <w:r w:rsidRPr="004E2315">
              <w:rPr>
                <w:b/>
                <w:sz w:val="20"/>
                <w:szCs w:val="20"/>
              </w:rPr>
              <w:t>UK Media Inquiries:</w:t>
            </w:r>
          </w:p>
        </w:tc>
        <w:tc>
          <w:tcPr>
            <w:tcW w:w="2993" w:type="dxa"/>
          </w:tcPr>
          <w:p w:rsidR="00086030" w:rsidRPr="004E2315" w:rsidRDefault="00043C90" w:rsidP="00086030">
            <w:pPr>
              <w:rPr>
                <w:b/>
                <w:sz w:val="20"/>
                <w:szCs w:val="20"/>
              </w:rPr>
            </w:pPr>
            <w:r>
              <w:rPr>
                <w:b/>
                <w:sz w:val="20"/>
                <w:szCs w:val="20"/>
              </w:rPr>
              <w:t>China</w:t>
            </w:r>
            <w:r w:rsidR="00086030" w:rsidRPr="004E2315">
              <w:rPr>
                <w:b/>
                <w:sz w:val="20"/>
                <w:szCs w:val="20"/>
              </w:rPr>
              <w:t xml:space="preserve"> Media Inquiries:</w:t>
            </w:r>
          </w:p>
        </w:tc>
      </w:tr>
      <w:tr w:rsidR="00DD5B41" w:rsidRPr="004E2315" w:rsidTr="00043C90">
        <w:trPr>
          <w:trHeight w:val="243"/>
        </w:trPr>
        <w:tc>
          <w:tcPr>
            <w:tcW w:w="2880" w:type="dxa"/>
          </w:tcPr>
          <w:p w:rsidR="00086030" w:rsidRPr="004E2315" w:rsidRDefault="00086030" w:rsidP="00086030">
            <w:pPr>
              <w:rPr>
                <w:sz w:val="20"/>
                <w:szCs w:val="20"/>
              </w:rPr>
            </w:pPr>
            <w:r w:rsidRPr="004E2315">
              <w:rPr>
                <w:sz w:val="20"/>
                <w:szCs w:val="20"/>
              </w:rPr>
              <w:t>Dentsu Public Relations</w:t>
            </w:r>
          </w:p>
        </w:tc>
        <w:tc>
          <w:tcPr>
            <w:tcW w:w="2759" w:type="dxa"/>
          </w:tcPr>
          <w:p w:rsidR="00043C90" w:rsidRDefault="00086030" w:rsidP="00086030">
            <w:pPr>
              <w:rPr>
                <w:sz w:val="20"/>
                <w:szCs w:val="20"/>
              </w:rPr>
            </w:pPr>
            <w:r w:rsidRPr="004E2315">
              <w:rPr>
                <w:sz w:val="20"/>
                <w:szCs w:val="20"/>
              </w:rPr>
              <w:t xml:space="preserve">MSL Group </w:t>
            </w:r>
          </w:p>
          <w:p w:rsidR="00086030" w:rsidRPr="004E2315" w:rsidRDefault="00086030" w:rsidP="00086030">
            <w:pPr>
              <w:rPr>
                <w:sz w:val="20"/>
                <w:szCs w:val="20"/>
              </w:rPr>
            </w:pPr>
            <w:r w:rsidRPr="004E2315">
              <w:rPr>
                <w:sz w:val="20"/>
                <w:szCs w:val="20"/>
              </w:rPr>
              <w:t>San Francisco</w:t>
            </w:r>
          </w:p>
        </w:tc>
        <w:tc>
          <w:tcPr>
            <w:tcW w:w="2731" w:type="dxa"/>
          </w:tcPr>
          <w:p w:rsidR="00043C90" w:rsidRDefault="00086030" w:rsidP="00086030">
            <w:pPr>
              <w:rPr>
                <w:sz w:val="20"/>
                <w:szCs w:val="20"/>
              </w:rPr>
            </w:pPr>
            <w:r w:rsidRPr="004E2315">
              <w:rPr>
                <w:sz w:val="20"/>
                <w:szCs w:val="20"/>
              </w:rPr>
              <w:t xml:space="preserve">MSL Group </w:t>
            </w:r>
          </w:p>
          <w:p w:rsidR="00086030" w:rsidRPr="004E2315" w:rsidRDefault="00086030" w:rsidP="00086030">
            <w:pPr>
              <w:rPr>
                <w:sz w:val="20"/>
                <w:szCs w:val="20"/>
              </w:rPr>
            </w:pPr>
            <w:r w:rsidRPr="004E2315">
              <w:rPr>
                <w:sz w:val="20"/>
                <w:szCs w:val="20"/>
              </w:rPr>
              <w:t>London</w:t>
            </w:r>
          </w:p>
        </w:tc>
        <w:tc>
          <w:tcPr>
            <w:tcW w:w="2993" w:type="dxa"/>
          </w:tcPr>
          <w:p w:rsidR="00043C90" w:rsidRDefault="00086030" w:rsidP="00086030">
            <w:pPr>
              <w:rPr>
                <w:sz w:val="20"/>
                <w:szCs w:val="20"/>
              </w:rPr>
            </w:pPr>
            <w:r w:rsidRPr="004E2315">
              <w:rPr>
                <w:sz w:val="20"/>
                <w:szCs w:val="20"/>
              </w:rPr>
              <w:t xml:space="preserve">MSL Group </w:t>
            </w:r>
          </w:p>
          <w:p w:rsidR="00086030" w:rsidRPr="004E2315" w:rsidRDefault="00043C90" w:rsidP="00086030">
            <w:pPr>
              <w:rPr>
                <w:sz w:val="20"/>
                <w:szCs w:val="20"/>
              </w:rPr>
            </w:pPr>
            <w:r>
              <w:rPr>
                <w:sz w:val="20"/>
                <w:szCs w:val="20"/>
              </w:rPr>
              <w:t>China</w:t>
            </w:r>
          </w:p>
        </w:tc>
      </w:tr>
      <w:tr w:rsidR="00043C90" w:rsidRPr="004E2315" w:rsidTr="00043C90">
        <w:trPr>
          <w:trHeight w:val="257"/>
        </w:trPr>
        <w:tc>
          <w:tcPr>
            <w:tcW w:w="2880" w:type="dxa"/>
          </w:tcPr>
          <w:p w:rsidR="00043C90" w:rsidRPr="004E2315" w:rsidRDefault="00043C90" w:rsidP="00086030">
            <w:pPr>
              <w:rPr>
                <w:sz w:val="20"/>
                <w:szCs w:val="20"/>
                <w:lang w:eastAsia="ja-JP"/>
              </w:rPr>
            </w:pPr>
            <w:proofErr w:type="spellStart"/>
            <w:r w:rsidRPr="004E2315">
              <w:rPr>
                <w:sz w:val="20"/>
                <w:szCs w:val="20"/>
                <w:lang w:eastAsia="ja-JP"/>
              </w:rPr>
              <w:t>Sho</w:t>
            </w:r>
            <w:proofErr w:type="spellEnd"/>
            <w:r w:rsidRPr="004E2315">
              <w:rPr>
                <w:sz w:val="20"/>
                <w:szCs w:val="20"/>
                <w:lang w:eastAsia="ja-JP"/>
              </w:rPr>
              <w:t xml:space="preserve"> Ikegami</w:t>
            </w:r>
          </w:p>
        </w:tc>
        <w:tc>
          <w:tcPr>
            <w:tcW w:w="2759" w:type="dxa"/>
          </w:tcPr>
          <w:p w:rsidR="00043C90" w:rsidRPr="004E2315" w:rsidRDefault="00043C90" w:rsidP="00086030">
            <w:pPr>
              <w:rPr>
                <w:sz w:val="20"/>
                <w:szCs w:val="20"/>
              </w:rPr>
            </w:pPr>
            <w:r w:rsidRPr="004E2315">
              <w:rPr>
                <w:sz w:val="20"/>
                <w:szCs w:val="20"/>
              </w:rPr>
              <w:t>Jason Morris</w:t>
            </w:r>
          </w:p>
        </w:tc>
        <w:tc>
          <w:tcPr>
            <w:tcW w:w="2731" w:type="dxa"/>
          </w:tcPr>
          <w:p w:rsidR="00043C90" w:rsidRPr="004E2315" w:rsidRDefault="00043C90" w:rsidP="00086030">
            <w:pPr>
              <w:rPr>
                <w:sz w:val="20"/>
                <w:szCs w:val="20"/>
              </w:rPr>
            </w:pPr>
            <w:r w:rsidRPr="004E2315">
              <w:rPr>
                <w:sz w:val="20"/>
                <w:szCs w:val="20"/>
              </w:rPr>
              <w:t xml:space="preserve">Nick </w:t>
            </w:r>
            <w:proofErr w:type="spellStart"/>
            <w:r w:rsidRPr="004E2315">
              <w:rPr>
                <w:sz w:val="20"/>
                <w:szCs w:val="20"/>
              </w:rPr>
              <w:t>Fishleigh</w:t>
            </w:r>
            <w:proofErr w:type="spellEnd"/>
            <w:r w:rsidRPr="004E2315">
              <w:rPr>
                <w:sz w:val="20"/>
                <w:szCs w:val="20"/>
              </w:rPr>
              <w:t xml:space="preserve"> </w:t>
            </w:r>
          </w:p>
        </w:tc>
        <w:tc>
          <w:tcPr>
            <w:tcW w:w="2993" w:type="dxa"/>
          </w:tcPr>
          <w:p w:rsidR="00043C90" w:rsidRPr="004E2315" w:rsidRDefault="00043C90" w:rsidP="00086030">
            <w:pPr>
              <w:rPr>
                <w:sz w:val="20"/>
                <w:szCs w:val="20"/>
              </w:rPr>
            </w:pPr>
            <w:r w:rsidRPr="00A5401F">
              <w:rPr>
                <w:sz w:val="20"/>
                <w:szCs w:val="20"/>
                <w:lang w:val="fr-FR"/>
              </w:rPr>
              <w:t>Ian Su</w:t>
            </w:r>
          </w:p>
        </w:tc>
      </w:tr>
      <w:tr w:rsidR="00043C90" w:rsidRPr="004E2315" w:rsidTr="00043C90">
        <w:trPr>
          <w:trHeight w:val="346"/>
        </w:trPr>
        <w:tc>
          <w:tcPr>
            <w:tcW w:w="2880" w:type="dxa"/>
          </w:tcPr>
          <w:p w:rsidR="00043C90" w:rsidRPr="004E2315" w:rsidRDefault="00043C90" w:rsidP="00086030">
            <w:pPr>
              <w:rPr>
                <w:sz w:val="20"/>
                <w:szCs w:val="20"/>
                <w:lang w:eastAsia="ja-JP"/>
              </w:rPr>
            </w:pPr>
            <w:r w:rsidRPr="004E2315">
              <w:rPr>
                <w:sz w:val="20"/>
                <w:szCs w:val="20"/>
              </w:rPr>
              <w:t xml:space="preserve">+81 (0)3 5565 </w:t>
            </w:r>
            <w:r w:rsidRPr="004E2315">
              <w:rPr>
                <w:sz w:val="20"/>
                <w:szCs w:val="20"/>
                <w:lang w:eastAsia="ja-JP"/>
              </w:rPr>
              <w:t>2783</w:t>
            </w:r>
          </w:p>
        </w:tc>
        <w:tc>
          <w:tcPr>
            <w:tcW w:w="2759" w:type="dxa"/>
          </w:tcPr>
          <w:p w:rsidR="00043C90" w:rsidRPr="004E2315" w:rsidRDefault="00043C90" w:rsidP="00086030">
            <w:pPr>
              <w:rPr>
                <w:sz w:val="20"/>
                <w:szCs w:val="20"/>
              </w:rPr>
            </w:pPr>
            <w:r w:rsidRPr="004E2315">
              <w:rPr>
                <w:sz w:val="20"/>
                <w:szCs w:val="20"/>
              </w:rPr>
              <w:t>+1 (415) 512 0770</w:t>
            </w:r>
          </w:p>
        </w:tc>
        <w:tc>
          <w:tcPr>
            <w:tcW w:w="2731" w:type="dxa"/>
          </w:tcPr>
          <w:p w:rsidR="00043C90" w:rsidRPr="004E2315" w:rsidRDefault="00043C90" w:rsidP="00086030">
            <w:pPr>
              <w:rPr>
                <w:sz w:val="20"/>
                <w:szCs w:val="20"/>
              </w:rPr>
            </w:pPr>
            <w:r w:rsidRPr="004E2315">
              <w:rPr>
                <w:sz w:val="20"/>
                <w:szCs w:val="20"/>
              </w:rPr>
              <w:t>+44 (0)20 7878 3151</w:t>
            </w:r>
          </w:p>
        </w:tc>
        <w:tc>
          <w:tcPr>
            <w:tcW w:w="2993" w:type="dxa"/>
          </w:tcPr>
          <w:p w:rsidR="00043C90" w:rsidRPr="004E2315" w:rsidRDefault="00043C90" w:rsidP="00086030">
            <w:pPr>
              <w:rPr>
                <w:sz w:val="20"/>
                <w:szCs w:val="20"/>
              </w:rPr>
            </w:pPr>
            <w:r w:rsidRPr="00A5401F">
              <w:rPr>
                <w:sz w:val="20"/>
                <w:szCs w:val="20"/>
                <w:lang w:val="fr-FR"/>
              </w:rPr>
              <w:t>+86 (10) 8573 0601</w:t>
            </w:r>
          </w:p>
        </w:tc>
      </w:tr>
      <w:tr w:rsidR="00043C90" w:rsidRPr="004E2315" w:rsidTr="00043C90">
        <w:trPr>
          <w:trHeight w:val="391"/>
        </w:trPr>
        <w:tc>
          <w:tcPr>
            <w:tcW w:w="2880" w:type="dxa"/>
          </w:tcPr>
          <w:p w:rsidR="00043C90" w:rsidRPr="00B029B5" w:rsidRDefault="00FB3DDA" w:rsidP="00086030">
            <w:pPr>
              <w:rPr>
                <w:sz w:val="18"/>
                <w:szCs w:val="18"/>
              </w:rPr>
            </w:pPr>
            <w:hyperlink r:id="rId8" w:history="1">
              <w:r w:rsidR="00043C90" w:rsidRPr="00B029B5">
                <w:rPr>
                  <w:sz w:val="18"/>
                  <w:szCs w:val="18"/>
                </w:rPr>
                <w:t>TizenPR_Asia@tizenassociation.org</w:t>
              </w:r>
            </w:hyperlink>
          </w:p>
        </w:tc>
        <w:tc>
          <w:tcPr>
            <w:tcW w:w="2759" w:type="dxa"/>
          </w:tcPr>
          <w:p w:rsidR="00043C90" w:rsidRPr="00B029B5" w:rsidRDefault="00043C90" w:rsidP="00DD5B41">
            <w:pPr>
              <w:rPr>
                <w:sz w:val="18"/>
                <w:szCs w:val="18"/>
              </w:rPr>
            </w:pPr>
            <w:r w:rsidRPr="00B029B5">
              <w:rPr>
                <w:sz w:val="18"/>
                <w:szCs w:val="18"/>
              </w:rPr>
              <w:t>TizenPR_US@tizenassociation.org</w:t>
            </w:r>
          </w:p>
        </w:tc>
        <w:tc>
          <w:tcPr>
            <w:tcW w:w="2731" w:type="dxa"/>
          </w:tcPr>
          <w:p w:rsidR="00043C90" w:rsidRPr="00B029B5" w:rsidRDefault="00043C90" w:rsidP="00086030">
            <w:pPr>
              <w:rPr>
                <w:sz w:val="18"/>
                <w:szCs w:val="18"/>
              </w:rPr>
            </w:pPr>
            <w:r w:rsidRPr="00B029B5">
              <w:rPr>
                <w:sz w:val="18"/>
                <w:szCs w:val="18"/>
              </w:rPr>
              <w:t>TizenPR_UK@tizenassociation.org</w:t>
            </w:r>
          </w:p>
        </w:tc>
        <w:tc>
          <w:tcPr>
            <w:tcW w:w="2993" w:type="dxa"/>
          </w:tcPr>
          <w:p w:rsidR="00043C90" w:rsidRPr="00B029B5" w:rsidRDefault="00043C90" w:rsidP="00086030">
            <w:pPr>
              <w:rPr>
                <w:sz w:val="18"/>
                <w:szCs w:val="18"/>
              </w:rPr>
            </w:pPr>
            <w:r w:rsidRPr="00043C90">
              <w:rPr>
                <w:sz w:val="18"/>
                <w:szCs w:val="20"/>
                <w:lang w:val="fr-FR"/>
              </w:rPr>
              <w:t>TizenPR_</w:t>
            </w:r>
            <w:r w:rsidRPr="00043C90">
              <w:rPr>
                <w:rFonts w:hint="eastAsia"/>
                <w:sz w:val="18"/>
                <w:szCs w:val="20"/>
                <w:lang w:val="fr-FR" w:eastAsia="ja-JP"/>
              </w:rPr>
              <w:t>A</w:t>
            </w:r>
            <w:r w:rsidRPr="00043C90">
              <w:rPr>
                <w:sz w:val="18"/>
                <w:szCs w:val="20"/>
                <w:lang w:val="fr-FR"/>
              </w:rPr>
              <w:t>sia@tizenassociation.org</w:t>
            </w:r>
          </w:p>
        </w:tc>
      </w:tr>
    </w:tbl>
    <w:p w:rsidR="008003A3" w:rsidRPr="004E2315" w:rsidRDefault="008003A3" w:rsidP="00086030">
      <w:bookmarkStart w:id="0" w:name="_GoBack"/>
      <w:bookmarkEnd w:id="0"/>
    </w:p>
    <w:sectPr w:rsidR="008003A3" w:rsidRPr="004E2315" w:rsidSect="0029438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706" w:rsidRDefault="00686706" w:rsidP="00F421E3">
      <w:pPr>
        <w:spacing w:after="0" w:line="240" w:lineRule="auto"/>
      </w:pPr>
      <w:r>
        <w:separator/>
      </w:r>
    </w:p>
  </w:endnote>
  <w:endnote w:type="continuationSeparator" w:id="0">
    <w:p w:rsidR="00686706" w:rsidRDefault="00686706" w:rsidP="00F42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706" w:rsidRDefault="00686706" w:rsidP="00F421E3">
      <w:pPr>
        <w:spacing w:after="0" w:line="240" w:lineRule="auto"/>
      </w:pPr>
      <w:r>
        <w:separator/>
      </w:r>
    </w:p>
  </w:footnote>
  <w:footnote w:type="continuationSeparator" w:id="0">
    <w:p w:rsidR="00686706" w:rsidRDefault="00686706" w:rsidP="00F421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459C4"/>
    <w:multiLevelType w:val="hybridMultilevel"/>
    <w:tmpl w:val="06BC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8D338F"/>
    <w:multiLevelType w:val="hybridMultilevel"/>
    <w:tmpl w:val="6714F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847C8A"/>
    <w:multiLevelType w:val="hybridMultilevel"/>
    <w:tmpl w:val="F8B6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savePreviewPicture/>
  <w:hdrShapeDefaults>
    <o:shapedefaults v:ext="edit" spidmax="8194">
      <v:textbox inset="5.85pt,.7pt,5.85pt,.7pt"/>
    </o:shapedefaults>
  </w:hdrShapeDefaults>
  <w:footnotePr>
    <w:footnote w:id="-1"/>
    <w:footnote w:id="0"/>
  </w:footnotePr>
  <w:endnotePr>
    <w:endnote w:id="-1"/>
    <w:endnote w:id="0"/>
  </w:endnotePr>
  <w:compat/>
  <w:rsids>
    <w:rsidRoot w:val="008003A3"/>
    <w:rsid w:val="000361E4"/>
    <w:rsid w:val="000412A6"/>
    <w:rsid w:val="00042016"/>
    <w:rsid w:val="00043C90"/>
    <w:rsid w:val="000524E7"/>
    <w:rsid w:val="00086030"/>
    <w:rsid w:val="000D4F46"/>
    <w:rsid w:val="00144168"/>
    <w:rsid w:val="001B2F90"/>
    <w:rsid w:val="001C2181"/>
    <w:rsid w:val="001C4009"/>
    <w:rsid w:val="00236116"/>
    <w:rsid w:val="002617CE"/>
    <w:rsid w:val="00294382"/>
    <w:rsid w:val="002A5A4C"/>
    <w:rsid w:val="002B0417"/>
    <w:rsid w:val="00313205"/>
    <w:rsid w:val="00340FFB"/>
    <w:rsid w:val="00375A93"/>
    <w:rsid w:val="00376942"/>
    <w:rsid w:val="0038718C"/>
    <w:rsid w:val="003C152B"/>
    <w:rsid w:val="003E007E"/>
    <w:rsid w:val="00406ED8"/>
    <w:rsid w:val="00412558"/>
    <w:rsid w:val="00424F92"/>
    <w:rsid w:val="004256BC"/>
    <w:rsid w:val="00467113"/>
    <w:rsid w:val="004736A4"/>
    <w:rsid w:val="00483BCF"/>
    <w:rsid w:val="00484CF2"/>
    <w:rsid w:val="004A1A52"/>
    <w:rsid w:val="004D4CC0"/>
    <w:rsid w:val="004E2315"/>
    <w:rsid w:val="00503F0E"/>
    <w:rsid w:val="00524387"/>
    <w:rsid w:val="00532C4B"/>
    <w:rsid w:val="005724E3"/>
    <w:rsid w:val="005B2803"/>
    <w:rsid w:val="005B5295"/>
    <w:rsid w:val="00670845"/>
    <w:rsid w:val="00674A72"/>
    <w:rsid w:val="00686706"/>
    <w:rsid w:val="00695A29"/>
    <w:rsid w:val="006C1D7B"/>
    <w:rsid w:val="006D0D41"/>
    <w:rsid w:val="00722F2F"/>
    <w:rsid w:val="0073021D"/>
    <w:rsid w:val="00734F37"/>
    <w:rsid w:val="00741C6D"/>
    <w:rsid w:val="00752CC6"/>
    <w:rsid w:val="00770470"/>
    <w:rsid w:val="0077146C"/>
    <w:rsid w:val="008003A3"/>
    <w:rsid w:val="00815E5A"/>
    <w:rsid w:val="008219A8"/>
    <w:rsid w:val="0082291D"/>
    <w:rsid w:val="00824C98"/>
    <w:rsid w:val="00872183"/>
    <w:rsid w:val="00873824"/>
    <w:rsid w:val="00881E37"/>
    <w:rsid w:val="00892E91"/>
    <w:rsid w:val="008B7AD5"/>
    <w:rsid w:val="008C37ED"/>
    <w:rsid w:val="008D26C6"/>
    <w:rsid w:val="008E21C6"/>
    <w:rsid w:val="008F4C5F"/>
    <w:rsid w:val="008F5F0C"/>
    <w:rsid w:val="009220E5"/>
    <w:rsid w:val="009309C8"/>
    <w:rsid w:val="00946F1E"/>
    <w:rsid w:val="009707A8"/>
    <w:rsid w:val="00970D48"/>
    <w:rsid w:val="0097247B"/>
    <w:rsid w:val="0098744B"/>
    <w:rsid w:val="009930A6"/>
    <w:rsid w:val="009950DB"/>
    <w:rsid w:val="009B2475"/>
    <w:rsid w:val="009C0E7E"/>
    <w:rsid w:val="009C7255"/>
    <w:rsid w:val="009E2FDE"/>
    <w:rsid w:val="00A0101C"/>
    <w:rsid w:val="00A031B3"/>
    <w:rsid w:val="00A22F56"/>
    <w:rsid w:val="00A409FD"/>
    <w:rsid w:val="00A4799F"/>
    <w:rsid w:val="00A60570"/>
    <w:rsid w:val="00A61E90"/>
    <w:rsid w:val="00A73116"/>
    <w:rsid w:val="00A82B74"/>
    <w:rsid w:val="00A93118"/>
    <w:rsid w:val="00AF08BD"/>
    <w:rsid w:val="00AF636C"/>
    <w:rsid w:val="00B029B5"/>
    <w:rsid w:val="00B2667D"/>
    <w:rsid w:val="00B41395"/>
    <w:rsid w:val="00B81C89"/>
    <w:rsid w:val="00BB789F"/>
    <w:rsid w:val="00BC0989"/>
    <w:rsid w:val="00BD023C"/>
    <w:rsid w:val="00C0595B"/>
    <w:rsid w:val="00C20CB1"/>
    <w:rsid w:val="00C2683F"/>
    <w:rsid w:val="00C532D8"/>
    <w:rsid w:val="00CC4D82"/>
    <w:rsid w:val="00D2507B"/>
    <w:rsid w:val="00D4263C"/>
    <w:rsid w:val="00D461E5"/>
    <w:rsid w:val="00D86683"/>
    <w:rsid w:val="00DB7450"/>
    <w:rsid w:val="00DD3AA3"/>
    <w:rsid w:val="00DD5B41"/>
    <w:rsid w:val="00E64232"/>
    <w:rsid w:val="00E655E7"/>
    <w:rsid w:val="00E82A01"/>
    <w:rsid w:val="00EA3969"/>
    <w:rsid w:val="00F25D7C"/>
    <w:rsid w:val="00F36B55"/>
    <w:rsid w:val="00F421E3"/>
    <w:rsid w:val="00F84C78"/>
    <w:rsid w:val="00FB224B"/>
    <w:rsid w:val="00FB3DDA"/>
    <w:rsid w:val="00FD1810"/>
    <w:rsid w:val="00FF72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8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3A3"/>
    <w:pPr>
      <w:ind w:left="720"/>
      <w:contextualSpacing/>
    </w:pPr>
  </w:style>
  <w:style w:type="table" w:styleId="TableGrid">
    <w:name w:val="Table Grid"/>
    <w:basedOn w:val="TableNormal"/>
    <w:uiPriority w:val="59"/>
    <w:rsid w:val="00086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86030"/>
    <w:rPr>
      <w:color w:val="0000FF" w:themeColor="hyperlink"/>
      <w:u w:val="single"/>
    </w:rPr>
  </w:style>
  <w:style w:type="paragraph" w:styleId="BalloonText">
    <w:name w:val="Balloon Text"/>
    <w:basedOn w:val="Normal"/>
    <w:link w:val="BalloonTextChar"/>
    <w:uiPriority w:val="99"/>
    <w:semiHidden/>
    <w:unhideWhenUsed/>
    <w:rsid w:val="00995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0DB"/>
    <w:rPr>
      <w:rFonts w:ascii="Tahoma" w:hAnsi="Tahoma" w:cs="Tahoma"/>
      <w:sz w:val="16"/>
      <w:szCs w:val="16"/>
    </w:rPr>
  </w:style>
  <w:style w:type="character" w:styleId="CommentReference">
    <w:name w:val="annotation reference"/>
    <w:basedOn w:val="DefaultParagraphFont"/>
    <w:uiPriority w:val="99"/>
    <w:semiHidden/>
    <w:unhideWhenUsed/>
    <w:rsid w:val="00F36B55"/>
    <w:rPr>
      <w:sz w:val="16"/>
      <w:szCs w:val="16"/>
    </w:rPr>
  </w:style>
  <w:style w:type="paragraph" w:styleId="CommentText">
    <w:name w:val="annotation text"/>
    <w:basedOn w:val="Normal"/>
    <w:link w:val="CommentTextChar"/>
    <w:uiPriority w:val="99"/>
    <w:semiHidden/>
    <w:unhideWhenUsed/>
    <w:rsid w:val="00F36B55"/>
    <w:pPr>
      <w:spacing w:line="240" w:lineRule="auto"/>
    </w:pPr>
    <w:rPr>
      <w:sz w:val="20"/>
      <w:szCs w:val="20"/>
    </w:rPr>
  </w:style>
  <w:style w:type="character" w:customStyle="1" w:styleId="CommentTextChar">
    <w:name w:val="Comment Text Char"/>
    <w:basedOn w:val="DefaultParagraphFont"/>
    <w:link w:val="CommentText"/>
    <w:uiPriority w:val="99"/>
    <w:semiHidden/>
    <w:rsid w:val="00F36B55"/>
    <w:rPr>
      <w:sz w:val="20"/>
      <w:szCs w:val="20"/>
    </w:rPr>
  </w:style>
  <w:style w:type="paragraph" w:styleId="CommentSubject">
    <w:name w:val="annotation subject"/>
    <w:basedOn w:val="CommentText"/>
    <w:next w:val="CommentText"/>
    <w:link w:val="CommentSubjectChar"/>
    <w:uiPriority w:val="99"/>
    <w:semiHidden/>
    <w:unhideWhenUsed/>
    <w:rsid w:val="00F36B55"/>
    <w:rPr>
      <w:b/>
      <w:bCs/>
    </w:rPr>
  </w:style>
  <w:style w:type="character" w:customStyle="1" w:styleId="CommentSubjectChar">
    <w:name w:val="Comment Subject Char"/>
    <w:basedOn w:val="CommentTextChar"/>
    <w:link w:val="CommentSubject"/>
    <w:uiPriority w:val="99"/>
    <w:semiHidden/>
    <w:rsid w:val="00F36B55"/>
    <w:rPr>
      <w:b/>
      <w:bCs/>
      <w:sz w:val="20"/>
      <w:szCs w:val="20"/>
    </w:rPr>
  </w:style>
  <w:style w:type="paragraph" w:styleId="Header">
    <w:name w:val="header"/>
    <w:basedOn w:val="Normal"/>
    <w:link w:val="HeaderChar"/>
    <w:uiPriority w:val="99"/>
    <w:unhideWhenUsed/>
    <w:rsid w:val="00F421E3"/>
    <w:pPr>
      <w:tabs>
        <w:tab w:val="center" w:pos="4252"/>
        <w:tab w:val="right" w:pos="8504"/>
      </w:tabs>
      <w:snapToGrid w:val="0"/>
    </w:pPr>
  </w:style>
  <w:style w:type="character" w:customStyle="1" w:styleId="HeaderChar">
    <w:name w:val="Header Char"/>
    <w:basedOn w:val="DefaultParagraphFont"/>
    <w:link w:val="Header"/>
    <w:uiPriority w:val="99"/>
    <w:rsid w:val="00F421E3"/>
  </w:style>
  <w:style w:type="paragraph" w:styleId="Footer">
    <w:name w:val="footer"/>
    <w:basedOn w:val="Normal"/>
    <w:link w:val="FooterChar"/>
    <w:uiPriority w:val="99"/>
    <w:unhideWhenUsed/>
    <w:rsid w:val="00F421E3"/>
    <w:pPr>
      <w:tabs>
        <w:tab w:val="center" w:pos="4252"/>
        <w:tab w:val="right" w:pos="8504"/>
      </w:tabs>
      <w:snapToGrid w:val="0"/>
    </w:pPr>
  </w:style>
  <w:style w:type="character" w:customStyle="1" w:styleId="FooterChar">
    <w:name w:val="Footer Char"/>
    <w:basedOn w:val="DefaultParagraphFont"/>
    <w:link w:val="Footer"/>
    <w:uiPriority w:val="99"/>
    <w:rsid w:val="00F421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3A3"/>
    <w:pPr>
      <w:ind w:left="720"/>
      <w:contextualSpacing/>
    </w:pPr>
  </w:style>
  <w:style w:type="table" w:styleId="TableGrid">
    <w:name w:val="Table Grid"/>
    <w:basedOn w:val="TableNormal"/>
    <w:uiPriority w:val="59"/>
    <w:rsid w:val="00086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86030"/>
    <w:rPr>
      <w:color w:val="0000FF" w:themeColor="hyperlink"/>
      <w:u w:val="single"/>
    </w:rPr>
  </w:style>
  <w:style w:type="paragraph" w:styleId="BalloonText">
    <w:name w:val="Balloon Text"/>
    <w:basedOn w:val="Normal"/>
    <w:link w:val="BalloonTextChar"/>
    <w:uiPriority w:val="99"/>
    <w:semiHidden/>
    <w:unhideWhenUsed/>
    <w:rsid w:val="00995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0DB"/>
    <w:rPr>
      <w:rFonts w:ascii="Tahoma" w:hAnsi="Tahoma" w:cs="Tahoma"/>
      <w:sz w:val="16"/>
      <w:szCs w:val="16"/>
    </w:rPr>
  </w:style>
  <w:style w:type="character" w:styleId="CommentReference">
    <w:name w:val="annotation reference"/>
    <w:basedOn w:val="DefaultParagraphFont"/>
    <w:uiPriority w:val="99"/>
    <w:semiHidden/>
    <w:unhideWhenUsed/>
    <w:rsid w:val="00F36B55"/>
    <w:rPr>
      <w:sz w:val="16"/>
      <w:szCs w:val="16"/>
    </w:rPr>
  </w:style>
  <w:style w:type="paragraph" w:styleId="CommentText">
    <w:name w:val="annotation text"/>
    <w:basedOn w:val="Normal"/>
    <w:link w:val="CommentTextChar"/>
    <w:uiPriority w:val="99"/>
    <w:semiHidden/>
    <w:unhideWhenUsed/>
    <w:rsid w:val="00F36B55"/>
    <w:pPr>
      <w:spacing w:line="240" w:lineRule="auto"/>
    </w:pPr>
    <w:rPr>
      <w:sz w:val="20"/>
      <w:szCs w:val="20"/>
    </w:rPr>
  </w:style>
  <w:style w:type="character" w:customStyle="1" w:styleId="CommentTextChar">
    <w:name w:val="Comment Text Char"/>
    <w:basedOn w:val="DefaultParagraphFont"/>
    <w:link w:val="CommentText"/>
    <w:uiPriority w:val="99"/>
    <w:semiHidden/>
    <w:rsid w:val="00F36B55"/>
    <w:rPr>
      <w:sz w:val="20"/>
      <w:szCs w:val="20"/>
    </w:rPr>
  </w:style>
  <w:style w:type="paragraph" w:styleId="CommentSubject">
    <w:name w:val="annotation subject"/>
    <w:basedOn w:val="CommentText"/>
    <w:next w:val="CommentText"/>
    <w:link w:val="CommentSubjectChar"/>
    <w:uiPriority w:val="99"/>
    <w:semiHidden/>
    <w:unhideWhenUsed/>
    <w:rsid w:val="00F36B55"/>
    <w:rPr>
      <w:b/>
      <w:bCs/>
    </w:rPr>
  </w:style>
  <w:style w:type="character" w:customStyle="1" w:styleId="CommentSubjectChar">
    <w:name w:val="Comment Subject Char"/>
    <w:basedOn w:val="CommentTextChar"/>
    <w:link w:val="CommentSubject"/>
    <w:uiPriority w:val="99"/>
    <w:semiHidden/>
    <w:rsid w:val="00F36B55"/>
    <w:rPr>
      <w:b/>
      <w:bCs/>
      <w:sz w:val="20"/>
      <w:szCs w:val="20"/>
    </w:rPr>
  </w:style>
  <w:style w:type="paragraph" w:styleId="Header">
    <w:name w:val="header"/>
    <w:basedOn w:val="Normal"/>
    <w:link w:val="HeaderChar"/>
    <w:uiPriority w:val="99"/>
    <w:unhideWhenUsed/>
    <w:rsid w:val="00F421E3"/>
    <w:pPr>
      <w:tabs>
        <w:tab w:val="center" w:pos="4252"/>
        <w:tab w:val="right" w:pos="8504"/>
      </w:tabs>
      <w:snapToGrid w:val="0"/>
    </w:pPr>
  </w:style>
  <w:style w:type="character" w:customStyle="1" w:styleId="HeaderChar">
    <w:name w:val="Header Char"/>
    <w:basedOn w:val="DefaultParagraphFont"/>
    <w:link w:val="Header"/>
    <w:uiPriority w:val="99"/>
    <w:rsid w:val="00F421E3"/>
  </w:style>
  <w:style w:type="paragraph" w:styleId="Footer">
    <w:name w:val="footer"/>
    <w:basedOn w:val="Normal"/>
    <w:link w:val="FooterChar"/>
    <w:uiPriority w:val="99"/>
    <w:unhideWhenUsed/>
    <w:rsid w:val="00F421E3"/>
    <w:pPr>
      <w:tabs>
        <w:tab w:val="center" w:pos="4252"/>
        <w:tab w:val="right" w:pos="8504"/>
      </w:tabs>
      <w:snapToGrid w:val="0"/>
    </w:pPr>
  </w:style>
  <w:style w:type="character" w:customStyle="1" w:styleId="FooterChar">
    <w:name w:val="Footer Char"/>
    <w:basedOn w:val="DefaultParagraphFont"/>
    <w:link w:val="Footer"/>
    <w:uiPriority w:val="99"/>
    <w:rsid w:val="00F421E3"/>
  </w:style>
</w:styles>
</file>

<file path=word/webSettings.xml><?xml version="1.0" encoding="utf-8"?>
<w:webSettings xmlns:r="http://schemas.openxmlformats.org/officeDocument/2006/relationships" xmlns:w="http://schemas.openxmlformats.org/wordprocessingml/2006/main">
  <w:divs>
    <w:div w:id="1469859269">
      <w:bodyDiv w:val="1"/>
      <w:marLeft w:val="0"/>
      <w:marRight w:val="0"/>
      <w:marTop w:val="0"/>
      <w:marBottom w:val="0"/>
      <w:divBdr>
        <w:top w:val="none" w:sz="0" w:space="0" w:color="auto"/>
        <w:left w:val="none" w:sz="0" w:space="0" w:color="auto"/>
        <w:bottom w:val="none" w:sz="0" w:space="0" w:color="auto"/>
        <w:right w:val="none" w:sz="0" w:space="0" w:color="auto"/>
      </w:divBdr>
    </w:div>
    <w:div w:id="1806044700">
      <w:bodyDiv w:val="1"/>
      <w:marLeft w:val="0"/>
      <w:marRight w:val="0"/>
      <w:marTop w:val="0"/>
      <w:marBottom w:val="0"/>
      <w:divBdr>
        <w:top w:val="none" w:sz="0" w:space="0" w:color="auto"/>
        <w:left w:val="none" w:sz="0" w:space="0" w:color="auto"/>
        <w:bottom w:val="none" w:sz="0" w:space="0" w:color="auto"/>
        <w:right w:val="none" w:sz="0" w:space="0" w:color="auto"/>
      </w:divBdr>
    </w:div>
    <w:div w:id="18986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zenPR_Asia@tizenassociation.org" TargetMode="External"/><Relationship Id="rId3" Type="http://schemas.openxmlformats.org/officeDocument/2006/relationships/settings" Target="settings.xml"/><Relationship Id="rId7" Type="http://schemas.openxmlformats.org/officeDocument/2006/relationships/hyperlink" Target="http://tiz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624</Words>
  <Characters>3557</Characters>
  <Application>Microsoft Office Word</Application>
  <DocSecurity>0</DocSecurity>
  <Lines>29</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株式会社エヌ・ティ・ティ・ドコモ</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Morris</dc:creator>
  <cp:lastModifiedBy>Sandra</cp:lastModifiedBy>
  <cp:revision>17</cp:revision>
  <dcterms:created xsi:type="dcterms:W3CDTF">2014-05-21T14:22:00Z</dcterms:created>
  <dcterms:modified xsi:type="dcterms:W3CDTF">2014-06-03T15:28:00Z</dcterms:modified>
</cp:coreProperties>
</file>